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414" w:rsidRDefault="00293E13" w:rsidP="00293E13">
      <w:pPr>
        <w:jc w:val="center"/>
        <w:rPr>
          <w:b/>
        </w:rPr>
      </w:pPr>
      <w:r w:rsidRPr="00293E13">
        <w:rPr>
          <w:b/>
        </w:rPr>
        <w:t>Emerging Technologies</w:t>
      </w:r>
    </w:p>
    <w:p w:rsidR="00293E13" w:rsidRDefault="00293E13" w:rsidP="00293E13">
      <w:pPr>
        <w:jc w:val="center"/>
        <w:rPr>
          <w:b/>
        </w:rPr>
      </w:pPr>
    </w:p>
    <w:tbl>
      <w:tblPr>
        <w:tblStyle w:val="TableGrid"/>
        <w:tblW w:w="0" w:type="auto"/>
        <w:tblLook w:val="04A0" w:firstRow="1" w:lastRow="0" w:firstColumn="1" w:lastColumn="0" w:noHBand="0" w:noVBand="1"/>
      </w:tblPr>
      <w:tblGrid>
        <w:gridCol w:w="846"/>
        <w:gridCol w:w="8170"/>
      </w:tblGrid>
      <w:tr w:rsidR="00293E13" w:rsidTr="00293E13">
        <w:tc>
          <w:tcPr>
            <w:tcW w:w="846" w:type="dxa"/>
          </w:tcPr>
          <w:p w:rsidR="00293E13" w:rsidRDefault="00293E13" w:rsidP="00293E13">
            <w:pPr>
              <w:jc w:val="center"/>
              <w:rPr>
                <w:rFonts w:ascii="Arial" w:hAnsi="Arial" w:cs="Arial"/>
                <w:b/>
                <w:bCs/>
                <w:color w:val="000000"/>
                <w:sz w:val="20"/>
                <w:szCs w:val="20"/>
              </w:rPr>
            </w:pPr>
            <w:proofErr w:type="spellStart"/>
            <w:r>
              <w:rPr>
                <w:rFonts w:ascii="Arial" w:hAnsi="Arial" w:cs="Arial"/>
                <w:b/>
                <w:bCs/>
                <w:color w:val="000000"/>
                <w:sz w:val="20"/>
                <w:szCs w:val="20"/>
              </w:rPr>
              <w:t>S.No</w:t>
            </w:r>
            <w:proofErr w:type="spellEnd"/>
            <w:r>
              <w:rPr>
                <w:rFonts w:ascii="Arial" w:hAnsi="Arial" w:cs="Arial"/>
                <w:b/>
                <w:bCs/>
                <w:color w:val="000000"/>
                <w:sz w:val="20"/>
                <w:szCs w:val="20"/>
              </w:rPr>
              <w:t>.</w:t>
            </w:r>
          </w:p>
        </w:tc>
        <w:tc>
          <w:tcPr>
            <w:tcW w:w="8170" w:type="dxa"/>
          </w:tcPr>
          <w:p w:rsidR="00293E13" w:rsidRDefault="00293E13" w:rsidP="00293E13">
            <w:pPr>
              <w:jc w:val="center"/>
              <w:rPr>
                <w:rFonts w:ascii="Arial" w:hAnsi="Arial" w:cs="Arial"/>
                <w:b/>
                <w:bCs/>
                <w:color w:val="000000"/>
                <w:sz w:val="20"/>
                <w:szCs w:val="20"/>
              </w:rPr>
            </w:pPr>
            <w:r>
              <w:rPr>
                <w:rFonts w:ascii="Arial" w:hAnsi="Arial" w:cs="Arial"/>
                <w:b/>
                <w:bCs/>
                <w:color w:val="000000"/>
                <w:sz w:val="20"/>
                <w:szCs w:val="20"/>
              </w:rPr>
              <w:t>RBI Notification</w:t>
            </w:r>
          </w:p>
        </w:tc>
      </w:tr>
      <w:tr w:rsidR="00293E13" w:rsidTr="00293E13">
        <w:tc>
          <w:tcPr>
            <w:tcW w:w="846" w:type="dxa"/>
          </w:tcPr>
          <w:p w:rsidR="00293E13" w:rsidRPr="00293E13" w:rsidRDefault="00293E13" w:rsidP="00293E13">
            <w:pPr>
              <w:pStyle w:val="ListParagraph"/>
              <w:numPr>
                <w:ilvl w:val="0"/>
                <w:numId w:val="1"/>
              </w:numPr>
              <w:jc w:val="both"/>
              <w:rPr>
                <w:rFonts w:ascii="Arial" w:hAnsi="Arial" w:cs="Arial"/>
                <w:bCs/>
                <w:color w:val="000000"/>
                <w:sz w:val="20"/>
                <w:szCs w:val="20"/>
              </w:rPr>
            </w:pPr>
          </w:p>
        </w:tc>
        <w:tc>
          <w:tcPr>
            <w:tcW w:w="8170" w:type="dxa"/>
          </w:tcPr>
          <w:p w:rsidR="00293E13" w:rsidRPr="00293E13" w:rsidRDefault="00293E13" w:rsidP="00293E13">
            <w:pPr>
              <w:jc w:val="both"/>
              <w:rPr>
                <w:rFonts w:ascii="Arial" w:hAnsi="Arial" w:cs="Arial"/>
                <w:bCs/>
                <w:color w:val="000000"/>
                <w:sz w:val="20"/>
                <w:szCs w:val="20"/>
              </w:rPr>
            </w:pPr>
            <w:r w:rsidRPr="00293E13">
              <w:rPr>
                <w:rFonts w:ascii="Arial" w:hAnsi="Arial" w:cs="Arial"/>
                <w:bCs/>
                <w:color w:val="000000"/>
                <w:sz w:val="20"/>
                <w:szCs w:val="20"/>
              </w:rPr>
              <w:t>Bharat Bill Payment System – Amendment to guidelines</w:t>
            </w:r>
          </w:p>
        </w:tc>
      </w:tr>
      <w:tr w:rsidR="00293E13" w:rsidTr="00293E13">
        <w:tc>
          <w:tcPr>
            <w:tcW w:w="846" w:type="dxa"/>
          </w:tcPr>
          <w:p w:rsidR="00293E13" w:rsidRPr="00293E13" w:rsidRDefault="00293E13" w:rsidP="00293E13">
            <w:pPr>
              <w:pStyle w:val="ListParagraph"/>
              <w:numPr>
                <w:ilvl w:val="0"/>
                <w:numId w:val="1"/>
              </w:numPr>
              <w:jc w:val="both"/>
              <w:rPr>
                <w:rFonts w:ascii="Arial" w:hAnsi="Arial" w:cs="Arial"/>
                <w:bCs/>
                <w:color w:val="000000"/>
                <w:sz w:val="20"/>
                <w:szCs w:val="20"/>
              </w:rPr>
            </w:pPr>
          </w:p>
        </w:tc>
        <w:tc>
          <w:tcPr>
            <w:tcW w:w="8170" w:type="dxa"/>
          </w:tcPr>
          <w:p w:rsidR="00293E13" w:rsidRPr="00293E13" w:rsidRDefault="00293E13" w:rsidP="00293E13">
            <w:pPr>
              <w:jc w:val="both"/>
              <w:rPr>
                <w:rFonts w:ascii="Arial" w:hAnsi="Arial" w:cs="Arial"/>
                <w:bCs/>
                <w:color w:val="000000"/>
                <w:sz w:val="20"/>
                <w:szCs w:val="20"/>
              </w:rPr>
            </w:pPr>
            <w:r w:rsidRPr="00293E13">
              <w:rPr>
                <w:rFonts w:ascii="Arial" w:hAnsi="Arial" w:cs="Arial"/>
                <w:bCs/>
                <w:color w:val="000000"/>
                <w:sz w:val="20"/>
                <w:szCs w:val="20"/>
              </w:rPr>
              <w:t>Establishment of Digital Banking Units (DBUs)</w:t>
            </w:r>
          </w:p>
        </w:tc>
      </w:tr>
      <w:tr w:rsidR="00293E13" w:rsidTr="00293E13">
        <w:tc>
          <w:tcPr>
            <w:tcW w:w="846" w:type="dxa"/>
          </w:tcPr>
          <w:p w:rsidR="00293E13" w:rsidRPr="00293E13" w:rsidRDefault="00293E13" w:rsidP="00293E13">
            <w:pPr>
              <w:pStyle w:val="ListParagraph"/>
              <w:numPr>
                <w:ilvl w:val="0"/>
                <w:numId w:val="1"/>
              </w:numPr>
              <w:jc w:val="both"/>
              <w:rPr>
                <w:rFonts w:ascii="Arial" w:hAnsi="Arial" w:cs="Arial"/>
                <w:bCs/>
                <w:color w:val="000000"/>
                <w:sz w:val="20"/>
                <w:szCs w:val="20"/>
              </w:rPr>
            </w:pPr>
          </w:p>
        </w:tc>
        <w:tc>
          <w:tcPr>
            <w:tcW w:w="8170" w:type="dxa"/>
          </w:tcPr>
          <w:p w:rsidR="00293E13" w:rsidRPr="00293E13" w:rsidRDefault="00293E13" w:rsidP="00293E13">
            <w:pPr>
              <w:jc w:val="both"/>
              <w:rPr>
                <w:rFonts w:ascii="Arial" w:hAnsi="Arial" w:cs="Arial"/>
                <w:bCs/>
                <w:color w:val="000000"/>
                <w:sz w:val="20"/>
                <w:szCs w:val="20"/>
              </w:rPr>
            </w:pPr>
            <w:r w:rsidRPr="00293E13">
              <w:rPr>
                <w:rFonts w:ascii="Arial" w:hAnsi="Arial" w:cs="Arial"/>
                <w:bCs/>
                <w:color w:val="000000"/>
                <w:sz w:val="20"/>
                <w:szCs w:val="20"/>
              </w:rPr>
              <w:t>Framework for Geo-tagging of Payment System Touch Points</w:t>
            </w:r>
          </w:p>
        </w:tc>
      </w:tr>
    </w:tbl>
    <w:p w:rsidR="00293E13" w:rsidRDefault="00293E13" w:rsidP="00293E13">
      <w:pPr>
        <w:spacing w:after="0"/>
        <w:jc w:val="both"/>
        <w:rPr>
          <w:rFonts w:ascii="Arial" w:hAnsi="Arial" w:cs="Arial"/>
          <w:b/>
          <w:bCs/>
          <w:color w:val="000000"/>
          <w:sz w:val="20"/>
          <w:szCs w:val="20"/>
        </w:rPr>
      </w:pPr>
    </w:p>
    <w:p w:rsidR="00293E13" w:rsidRDefault="00293E13" w:rsidP="00293E13">
      <w:pPr>
        <w:spacing w:after="0"/>
        <w:jc w:val="both"/>
        <w:rPr>
          <w:rFonts w:ascii="Arial" w:hAnsi="Arial" w:cs="Arial"/>
          <w:b/>
          <w:bCs/>
          <w:color w:val="000000"/>
          <w:sz w:val="20"/>
          <w:szCs w:val="20"/>
        </w:rPr>
      </w:pPr>
    </w:p>
    <w:p w:rsidR="00293E13" w:rsidRPr="00470480" w:rsidRDefault="00293E13" w:rsidP="00293E13">
      <w:pPr>
        <w:spacing w:after="0"/>
        <w:jc w:val="both"/>
        <w:rPr>
          <w:rFonts w:ascii="Arial" w:hAnsi="Arial" w:cs="Arial"/>
          <w:b/>
          <w:bCs/>
          <w:color w:val="000000"/>
          <w:sz w:val="20"/>
          <w:szCs w:val="20"/>
        </w:rPr>
      </w:pPr>
      <w:r w:rsidRPr="00470480">
        <w:rPr>
          <w:rFonts w:ascii="Arial" w:hAnsi="Arial" w:cs="Arial"/>
          <w:b/>
          <w:bCs/>
          <w:color w:val="000000"/>
          <w:sz w:val="20"/>
          <w:szCs w:val="20"/>
        </w:rPr>
        <w:t>Bharat Bill Payment System – Amendment to guidelines</w:t>
      </w:r>
    </w:p>
    <w:p w:rsidR="00293E13" w:rsidRPr="00470480" w:rsidRDefault="00293E13" w:rsidP="00293E13">
      <w:pPr>
        <w:spacing w:after="0"/>
        <w:jc w:val="both"/>
        <w:rPr>
          <w:rFonts w:ascii="Arial" w:hAnsi="Arial" w:cs="Arial"/>
          <w:b/>
          <w:bCs/>
          <w:color w:val="000000"/>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RBI/2022-2023/58</w:t>
      </w:r>
      <w:bookmarkStart w:id="0" w:name="_GoBack"/>
      <w:bookmarkEnd w:id="0"/>
    </w:p>
    <w:p w:rsidR="00293E13" w:rsidRPr="00470480" w:rsidRDefault="00293E13" w:rsidP="00293E13">
      <w:pPr>
        <w:spacing w:after="0"/>
        <w:jc w:val="both"/>
        <w:rPr>
          <w:rFonts w:ascii="Arial" w:hAnsi="Arial" w:cs="Arial"/>
          <w:sz w:val="20"/>
          <w:szCs w:val="20"/>
        </w:rPr>
      </w:pPr>
      <w:proofErr w:type="spellStart"/>
      <w:r w:rsidRPr="00470480">
        <w:rPr>
          <w:rFonts w:ascii="Arial" w:hAnsi="Arial" w:cs="Arial"/>
          <w:sz w:val="20"/>
          <w:szCs w:val="20"/>
        </w:rPr>
        <w:t>CO.DPSS.POLC.No</w:t>
      </w:r>
      <w:proofErr w:type="spellEnd"/>
      <w:r w:rsidRPr="00470480">
        <w:rPr>
          <w:rFonts w:ascii="Arial" w:hAnsi="Arial" w:cs="Arial"/>
          <w:sz w:val="20"/>
          <w:szCs w:val="20"/>
        </w:rPr>
        <w:t>. S-253/02-27-020/2022-23</w:t>
      </w: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May 26, 2022</w:t>
      </w: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The Chairman and Managing Director / Chief Executive Officer</w:t>
      </w: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 xml:space="preserve">NPCI Bharat </w:t>
      </w:r>
      <w:proofErr w:type="spellStart"/>
      <w:r w:rsidRPr="00470480">
        <w:rPr>
          <w:rFonts w:ascii="Arial" w:hAnsi="Arial" w:cs="Arial"/>
          <w:sz w:val="20"/>
          <w:szCs w:val="20"/>
        </w:rPr>
        <w:t>BillPay</w:t>
      </w:r>
      <w:proofErr w:type="spellEnd"/>
      <w:r w:rsidRPr="00470480">
        <w:rPr>
          <w:rFonts w:ascii="Arial" w:hAnsi="Arial" w:cs="Arial"/>
          <w:sz w:val="20"/>
          <w:szCs w:val="20"/>
        </w:rPr>
        <w:t xml:space="preserve"> Ltd. / Bharat Bill Payment System Providers /</w:t>
      </w: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Participants and prospective Bharat Bill Payment Operating Units</w:t>
      </w: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Madam / Dear Sir,</w:t>
      </w: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Bharat Bill Payment System – Amendment to guidelines</w:t>
      </w: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 xml:space="preserve">This has reference to the guidelines on Bharat Bill Payment System (BBPS) issued by the Reserve Bank of India (RBI) vide circular </w:t>
      </w:r>
      <w:proofErr w:type="gramStart"/>
      <w:r w:rsidRPr="00470480">
        <w:rPr>
          <w:rFonts w:ascii="Arial" w:hAnsi="Arial" w:cs="Arial"/>
          <w:sz w:val="20"/>
          <w:szCs w:val="20"/>
        </w:rPr>
        <w:t>DPSS.CO.PD.No.</w:t>
      </w:r>
      <w:proofErr w:type="gramEnd"/>
      <w:r w:rsidRPr="00470480">
        <w:rPr>
          <w:rFonts w:ascii="Arial" w:hAnsi="Arial" w:cs="Arial"/>
          <w:sz w:val="20"/>
          <w:szCs w:val="20"/>
        </w:rPr>
        <w:t xml:space="preserve">940/02.27.020/2014-2015 dated November 28, 2014. As announced in the Statement on Development and Regulatory Policies dated April 08, 2022, the minimum net-worth requirement for non-bank Bharat Bill Payment Operating Units (BBPOUs) stands reduced to ₹25 </w:t>
      </w:r>
      <w:proofErr w:type="gramStart"/>
      <w:r w:rsidRPr="00470480">
        <w:rPr>
          <w:rFonts w:ascii="Arial" w:hAnsi="Arial" w:cs="Arial"/>
          <w:sz w:val="20"/>
          <w:szCs w:val="20"/>
        </w:rPr>
        <w:t>crore</w:t>
      </w:r>
      <w:proofErr w:type="gramEnd"/>
      <w:r w:rsidRPr="00470480">
        <w:rPr>
          <w:rFonts w:ascii="Arial" w:hAnsi="Arial" w:cs="Arial"/>
          <w:sz w:val="20"/>
          <w:szCs w:val="20"/>
        </w:rPr>
        <w:t>. The BBPS guidelines have been suitably amended.</w:t>
      </w: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2. This circular is issued under Section 10 (2) read with Section 18 of the Payment and Settlement Systems Act, 2007 (Act 51 of 2007), and shall come into effect immediately.</w:t>
      </w: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Yours faithfully,</w:t>
      </w: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Chief General Manager</w:t>
      </w:r>
    </w:p>
    <w:p w:rsidR="00293E13" w:rsidRPr="00470480" w:rsidRDefault="00293E13" w:rsidP="00293E13">
      <w:pPr>
        <w:spacing w:after="0"/>
        <w:jc w:val="both"/>
        <w:rPr>
          <w:rFonts w:ascii="Arial" w:hAnsi="Arial" w:cs="Arial"/>
          <w:sz w:val="20"/>
          <w:szCs w:val="20"/>
        </w:rPr>
      </w:pPr>
    </w:p>
    <w:p w:rsidR="00293E13" w:rsidRDefault="00293E13" w:rsidP="00293E13">
      <w:pPr>
        <w:spacing w:after="0"/>
        <w:jc w:val="both"/>
        <w:rPr>
          <w:rFonts w:ascii="Arial" w:hAnsi="Arial" w:cs="Arial"/>
          <w:sz w:val="20"/>
          <w:szCs w:val="20"/>
        </w:rPr>
      </w:pPr>
    </w:p>
    <w:p w:rsidR="00293E13" w:rsidRDefault="00293E13" w:rsidP="00293E13">
      <w:pPr>
        <w:spacing w:after="0"/>
        <w:jc w:val="both"/>
        <w:rPr>
          <w:rFonts w:ascii="Arial" w:hAnsi="Arial" w:cs="Arial"/>
          <w:sz w:val="20"/>
          <w:szCs w:val="20"/>
        </w:rPr>
      </w:pPr>
    </w:p>
    <w:p w:rsidR="00293E13"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 xml:space="preserve">Reference Link: </w:t>
      </w:r>
      <w:hyperlink r:id="rId5" w:history="1">
        <w:r w:rsidRPr="00470480">
          <w:rPr>
            <w:rStyle w:val="Hyperlink"/>
            <w:rFonts w:ascii="Arial" w:hAnsi="Arial" w:cs="Arial"/>
            <w:sz w:val="20"/>
            <w:szCs w:val="20"/>
          </w:rPr>
          <w:t>https://www.rbi.org.in/Scripts/NotificationUser.aspx?Id=12325&amp;Mode=0</w:t>
        </w:r>
      </w:hyperlink>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p>
    <w:p w:rsidR="00293E13" w:rsidRDefault="00293E13">
      <w:pPr>
        <w:rPr>
          <w:b/>
        </w:rPr>
      </w:pPr>
      <w:r>
        <w:rPr>
          <w:b/>
        </w:rPr>
        <w:br w:type="page"/>
      </w:r>
    </w:p>
    <w:p w:rsidR="00293E13" w:rsidRPr="00470480" w:rsidRDefault="00293E13" w:rsidP="00293E13">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Establishment of Digital Banking Units (DBUs)</w:t>
      </w:r>
    </w:p>
    <w:p w:rsidR="00293E13" w:rsidRPr="00470480" w:rsidRDefault="00293E13" w:rsidP="00293E13">
      <w:pPr>
        <w:spacing w:after="0"/>
        <w:jc w:val="both"/>
        <w:rPr>
          <w:rFonts w:ascii="Arial" w:hAnsi="Arial" w:cs="Arial"/>
          <w:b/>
          <w:bCs/>
          <w:color w:val="000000"/>
          <w:sz w:val="20"/>
          <w:szCs w:val="20"/>
        </w:rPr>
      </w:pPr>
    </w:p>
    <w:p w:rsidR="00293E13" w:rsidRPr="00470480" w:rsidRDefault="00293E13" w:rsidP="00293E13">
      <w:pPr>
        <w:pStyle w:val="NormalWeb"/>
        <w:jc w:val="both"/>
        <w:rPr>
          <w:rFonts w:ascii="Arial" w:hAnsi="Arial" w:cs="Arial"/>
          <w:color w:val="000000"/>
          <w:sz w:val="20"/>
          <w:szCs w:val="20"/>
        </w:rPr>
      </w:pPr>
      <w:r w:rsidRPr="00470480">
        <w:rPr>
          <w:rFonts w:ascii="Arial" w:hAnsi="Arial" w:cs="Arial"/>
          <w:color w:val="000000"/>
          <w:sz w:val="20"/>
          <w:szCs w:val="20"/>
        </w:rPr>
        <w:t>RBI/2022-23/19</w:t>
      </w:r>
      <w:r w:rsidRPr="00470480">
        <w:rPr>
          <w:rFonts w:ascii="Arial" w:hAnsi="Arial" w:cs="Arial"/>
          <w:color w:val="000000"/>
          <w:sz w:val="20"/>
          <w:szCs w:val="20"/>
        </w:rPr>
        <w:br/>
        <w:t>DOR.AUT.REC.12/22.01.001/2022-23</w:t>
      </w:r>
    </w:p>
    <w:p w:rsidR="00293E13" w:rsidRPr="00470480" w:rsidRDefault="00293E13" w:rsidP="00293E13">
      <w:pPr>
        <w:pStyle w:val="NormalWeb"/>
        <w:jc w:val="right"/>
        <w:rPr>
          <w:rFonts w:ascii="Arial" w:hAnsi="Arial" w:cs="Arial"/>
          <w:color w:val="000000"/>
          <w:sz w:val="20"/>
          <w:szCs w:val="20"/>
        </w:rPr>
      </w:pPr>
      <w:r w:rsidRPr="00470480">
        <w:rPr>
          <w:rFonts w:ascii="Arial" w:hAnsi="Arial" w:cs="Arial"/>
          <w:color w:val="000000"/>
          <w:sz w:val="20"/>
          <w:szCs w:val="20"/>
        </w:rPr>
        <w:t>April 7, 2022</w:t>
      </w:r>
    </w:p>
    <w:p w:rsidR="00293E13" w:rsidRPr="00470480" w:rsidRDefault="00293E13" w:rsidP="00293E13">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(excluding Regional Rural Banks, Local Area Banks &amp; Payments Banks)</w:t>
      </w:r>
    </w:p>
    <w:p w:rsidR="00293E13" w:rsidRPr="00470480" w:rsidRDefault="00293E13" w:rsidP="00293E13">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293E13" w:rsidRPr="00470480" w:rsidRDefault="00293E13" w:rsidP="00293E13">
      <w:pPr>
        <w:pStyle w:val="head"/>
        <w:jc w:val="center"/>
        <w:rPr>
          <w:rFonts w:ascii="Arial" w:hAnsi="Arial" w:cs="Arial"/>
          <w:b/>
          <w:bCs/>
          <w:color w:val="000000"/>
          <w:sz w:val="20"/>
          <w:szCs w:val="20"/>
        </w:rPr>
      </w:pPr>
      <w:r w:rsidRPr="00470480">
        <w:rPr>
          <w:rFonts w:ascii="Arial" w:hAnsi="Arial" w:cs="Arial"/>
          <w:b/>
          <w:bCs/>
          <w:color w:val="000000"/>
          <w:sz w:val="20"/>
          <w:szCs w:val="20"/>
          <w:u w:val="single"/>
        </w:rPr>
        <w:t>Establishment of Digital Banking Units (DBUs)</w:t>
      </w:r>
    </w:p>
    <w:p w:rsidR="00293E13" w:rsidRPr="00470480" w:rsidRDefault="00293E13" w:rsidP="00293E13">
      <w:pPr>
        <w:pStyle w:val="NormalWeb"/>
        <w:jc w:val="both"/>
        <w:rPr>
          <w:rFonts w:ascii="Arial" w:hAnsi="Arial" w:cs="Arial"/>
          <w:color w:val="000000"/>
          <w:sz w:val="20"/>
          <w:szCs w:val="20"/>
        </w:rPr>
      </w:pPr>
      <w:r w:rsidRPr="00470480">
        <w:rPr>
          <w:rFonts w:ascii="Arial" w:hAnsi="Arial" w:cs="Arial"/>
          <w:color w:val="000000"/>
          <w:sz w:val="20"/>
          <w:szCs w:val="20"/>
        </w:rPr>
        <w:t>In recent times, digital banking has emerged as the preferred banking service delivery channel in the country along with ‘brick and mortar’ banking outlets. Reserve Bank has been taking progressive measures to improve availability of digital infrastructure for banking services. In furtherance of this objective and as a part of efforts to accelerate and widen the reach of digital banking services, the concept of “Digital Banking Units” (DBUs) is being introduced by the Reserve Bank.</w:t>
      </w:r>
    </w:p>
    <w:p w:rsidR="00293E13" w:rsidRPr="00470480" w:rsidRDefault="00293E13" w:rsidP="00293E13">
      <w:pPr>
        <w:pStyle w:val="NormalWeb"/>
        <w:jc w:val="both"/>
        <w:rPr>
          <w:rFonts w:ascii="Arial" w:hAnsi="Arial" w:cs="Arial"/>
          <w:color w:val="000000"/>
          <w:sz w:val="20"/>
          <w:szCs w:val="20"/>
        </w:rPr>
      </w:pPr>
      <w:r w:rsidRPr="00470480">
        <w:rPr>
          <w:rFonts w:ascii="Arial" w:hAnsi="Arial" w:cs="Arial"/>
          <w:color w:val="000000"/>
          <w:sz w:val="20"/>
          <w:szCs w:val="20"/>
        </w:rPr>
        <w:t>2. In pursuance of announcements made in the Union Budget 2022-23, guidelines have been prepared for setting up of Digital Banking Units (DBUs) by commercial banks on the basis of recommendations of a Working Group formed by RBI which included representatives of banks and Indian Banks' Association (IBA).</w:t>
      </w:r>
    </w:p>
    <w:p w:rsidR="00293E13" w:rsidRPr="00470480" w:rsidRDefault="00293E13" w:rsidP="00293E13">
      <w:pPr>
        <w:pStyle w:val="NormalWeb"/>
        <w:jc w:val="both"/>
        <w:rPr>
          <w:rFonts w:ascii="Arial" w:hAnsi="Arial" w:cs="Arial"/>
          <w:color w:val="000000"/>
          <w:sz w:val="20"/>
          <w:szCs w:val="20"/>
        </w:rPr>
      </w:pPr>
      <w:r w:rsidRPr="00470480">
        <w:rPr>
          <w:rFonts w:ascii="Arial" w:hAnsi="Arial" w:cs="Arial"/>
          <w:color w:val="000000"/>
          <w:sz w:val="20"/>
          <w:szCs w:val="20"/>
        </w:rPr>
        <w:t>3. The guidelines for establishment of DBUs are detailed in the </w:t>
      </w:r>
      <w:hyperlink r:id="rId6" w:anchor="AN"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293E13" w:rsidRPr="00470480" w:rsidRDefault="00293E13" w:rsidP="00293E13">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93E13" w:rsidRPr="00470480" w:rsidRDefault="00293E13" w:rsidP="00293E13">
      <w:pPr>
        <w:pStyle w:val="NormalWeb"/>
        <w:rPr>
          <w:rFonts w:ascii="Arial" w:hAnsi="Arial" w:cs="Arial"/>
          <w:color w:val="000000"/>
          <w:sz w:val="20"/>
          <w:szCs w:val="20"/>
        </w:rPr>
      </w:pPr>
      <w:r w:rsidRPr="00470480">
        <w:rPr>
          <w:rFonts w:ascii="Arial" w:hAnsi="Arial" w:cs="Arial"/>
          <w:color w:val="000000"/>
          <w:sz w:val="20"/>
          <w:szCs w:val="20"/>
        </w:rPr>
        <w:t xml:space="preserve">(Prakash </w:t>
      </w:r>
      <w:proofErr w:type="spellStart"/>
      <w:r w:rsidRPr="00470480">
        <w:rPr>
          <w:rFonts w:ascii="Arial" w:hAnsi="Arial" w:cs="Arial"/>
          <w:color w:val="000000"/>
          <w:sz w:val="20"/>
          <w:szCs w:val="20"/>
        </w:rPr>
        <w:t>Baliarsingh</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93E13" w:rsidRPr="00470480" w:rsidRDefault="00293E13" w:rsidP="00293E13">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 xml:space="preserve">Reference Link: </w:t>
      </w:r>
      <w:hyperlink r:id="rId7" w:history="1">
        <w:r w:rsidRPr="00470480">
          <w:rPr>
            <w:rStyle w:val="Hyperlink"/>
            <w:rFonts w:ascii="Arial" w:hAnsi="Arial" w:cs="Arial"/>
            <w:sz w:val="20"/>
            <w:szCs w:val="20"/>
          </w:rPr>
          <w:t>https://www.rbi.org.in/Scripts/NotificationUser.aspx?Id=12285&amp;Mode=0</w:t>
        </w:r>
      </w:hyperlink>
    </w:p>
    <w:p w:rsidR="00293E13" w:rsidRDefault="00293E13">
      <w:pPr>
        <w:rPr>
          <w:b/>
        </w:rPr>
      </w:pPr>
      <w:r>
        <w:rPr>
          <w:b/>
        </w:rPr>
        <w:br w:type="page"/>
      </w:r>
    </w:p>
    <w:p w:rsidR="00293E13" w:rsidRPr="00470480" w:rsidRDefault="00293E13" w:rsidP="00293E13">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Framework for Geo-tagging of Payment System Touch Points</w:t>
      </w:r>
    </w:p>
    <w:p w:rsidR="00293E13" w:rsidRPr="00470480" w:rsidRDefault="00293E13" w:rsidP="00293E13">
      <w:pPr>
        <w:spacing w:after="0"/>
        <w:jc w:val="both"/>
        <w:rPr>
          <w:rFonts w:ascii="Arial" w:hAnsi="Arial" w:cs="Arial"/>
          <w:b/>
          <w:bCs/>
          <w:color w:val="000000"/>
          <w:sz w:val="20"/>
          <w:szCs w:val="20"/>
        </w:rPr>
      </w:pPr>
    </w:p>
    <w:p w:rsidR="00293E13" w:rsidRPr="00470480" w:rsidRDefault="00293E13" w:rsidP="00293E13">
      <w:pPr>
        <w:pStyle w:val="NormalWeb"/>
        <w:jc w:val="both"/>
        <w:rPr>
          <w:rFonts w:ascii="Arial" w:hAnsi="Arial" w:cs="Arial"/>
          <w:color w:val="000000"/>
          <w:sz w:val="20"/>
          <w:szCs w:val="20"/>
        </w:rPr>
      </w:pPr>
      <w:r w:rsidRPr="00470480">
        <w:rPr>
          <w:rFonts w:ascii="Arial" w:hAnsi="Arial" w:cs="Arial"/>
          <w:color w:val="000000"/>
          <w:sz w:val="20"/>
          <w:szCs w:val="20"/>
        </w:rPr>
        <w:t>RBI/2021-22/187</w:t>
      </w:r>
      <w:r w:rsidRPr="00470480">
        <w:rPr>
          <w:rFonts w:ascii="Arial" w:hAnsi="Arial" w:cs="Arial"/>
          <w:color w:val="000000"/>
          <w:sz w:val="20"/>
          <w:szCs w:val="20"/>
        </w:rPr>
        <w:br/>
        <w:t>CO.DPSS.OVRST.No.S1738/06-08-018/2021-2022</w:t>
      </w:r>
    </w:p>
    <w:p w:rsidR="00293E13" w:rsidRPr="00470480" w:rsidRDefault="00293E13" w:rsidP="00293E13">
      <w:pPr>
        <w:pStyle w:val="NormalWeb"/>
        <w:jc w:val="right"/>
        <w:rPr>
          <w:rFonts w:ascii="Arial" w:hAnsi="Arial" w:cs="Arial"/>
          <w:color w:val="000000"/>
          <w:sz w:val="20"/>
          <w:szCs w:val="20"/>
        </w:rPr>
      </w:pPr>
      <w:r w:rsidRPr="00470480">
        <w:rPr>
          <w:rFonts w:ascii="Arial" w:hAnsi="Arial" w:cs="Arial"/>
          <w:color w:val="000000"/>
          <w:sz w:val="20"/>
          <w:szCs w:val="20"/>
        </w:rPr>
        <w:t>March 25, 2022</w:t>
      </w:r>
    </w:p>
    <w:p w:rsidR="00293E13" w:rsidRPr="00470480" w:rsidRDefault="00293E13" w:rsidP="00293E13">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Banks and Non-bank Payment System Operators (PSOs)</w:t>
      </w:r>
    </w:p>
    <w:p w:rsidR="00293E13" w:rsidRPr="00470480" w:rsidRDefault="00293E13" w:rsidP="00293E13">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293E13" w:rsidRPr="00470480" w:rsidRDefault="00293E13" w:rsidP="00293E13">
      <w:pPr>
        <w:pStyle w:val="head"/>
        <w:jc w:val="both"/>
        <w:rPr>
          <w:rFonts w:ascii="Arial" w:hAnsi="Arial" w:cs="Arial"/>
          <w:b/>
          <w:bCs/>
          <w:color w:val="000000"/>
          <w:sz w:val="20"/>
          <w:szCs w:val="20"/>
        </w:rPr>
      </w:pPr>
      <w:r w:rsidRPr="00470480">
        <w:rPr>
          <w:rFonts w:ascii="Arial" w:hAnsi="Arial" w:cs="Arial"/>
          <w:b/>
          <w:bCs/>
          <w:color w:val="000000"/>
          <w:sz w:val="20"/>
          <w:szCs w:val="20"/>
        </w:rPr>
        <w:t>Framework for Geo-tagging of Payment System Touch Points</w:t>
      </w:r>
    </w:p>
    <w:p w:rsidR="00293E13" w:rsidRPr="00470480" w:rsidRDefault="00293E13" w:rsidP="00293E13">
      <w:pPr>
        <w:pStyle w:val="NormalWeb"/>
        <w:jc w:val="both"/>
        <w:rPr>
          <w:rFonts w:ascii="Arial" w:hAnsi="Arial" w:cs="Arial"/>
          <w:color w:val="000000"/>
          <w:sz w:val="20"/>
          <w:szCs w:val="20"/>
        </w:rPr>
      </w:pPr>
      <w:r w:rsidRPr="00470480">
        <w:rPr>
          <w:rFonts w:ascii="Arial" w:hAnsi="Arial" w:cs="Arial"/>
          <w:color w:val="000000"/>
          <w:sz w:val="20"/>
          <w:szCs w:val="20"/>
        </w:rPr>
        <w:t>To facilitate nuanced spread of acceptance infrastructure and inclusive access to digital payments, the </w:t>
      </w:r>
      <w:hyperlink r:id="rId8" w:anchor="P4" w:tgtFrame="_blank" w:history="1">
        <w:r w:rsidRPr="00470480">
          <w:rPr>
            <w:rStyle w:val="Hyperlink"/>
            <w:rFonts w:ascii="Arial" w:hAnsi="Arial" w:cs="Arial"/>
            <w:sz w:val="20"/>
            <w:szCs w:val="20"/>
          </w:rPr>
          <w:t>Monetary Policy Statement 2020-21 on October 08, 2021</w:t>
        </w:r>
      </w:hyperlink>
      <w:r w:rsidRPr="00470480">
        <w:rPr>
          <w:rFonts w:ascii="Arial" w:hAnsi="Arial" w:cs="Arial"/>
          <w:color w:val="000000"/>
          <w:sz w:val="20"/>
          <w:szCs w:val="20"/>
        </w:rPr>
        <w:t> had announced that a framework for geo-tagging of physical payment acceptance infrastructure would be prescribed by Reserve Bank. Accordingly, a framework for capturing geo-tagging information of payment system touch points deployed by banks / non-bank PSOs is laid out in the </w:t>
      </w:r>
      <w:hyperlink r:id="rId9" w:anchor="ANN" w:history="1">
        <w:r w:rsidRPr="00470480">
          <w:rPr>
            <w:rStyle w:val="Hyperlink"/>
            <w:rFonts w:ascii="Arial" w:hAnsi="Arial" w:cs="Arial"/>
            <w:sz w:val="20"/>
            <w:szCs w:val="20"/>
          </w:rPr>
          <w:t>Annex</w:t>
        </w:r>
      </w:hyperlink>
      <w:r w:rsidRPr="00470480">
        <w:rPr>
          <w:rFonts w:ascii="Arial" w:hAnsi="Arial" w:cs="Arial"/>
          <w:color w:val="000000"/>
          <w:sz w:val="20"/>
          <w:szCs w:val="20"/>
        </w:rPr>
        <w:t>. The date from which the information shall be reported to Reserve Bank shall, however, be advised in due course.</w:t>
      </w:r>
    </w:p>
    <w:p w:rsidR="00293E13" w:rsidRPr="00470480" w:rsidRDefault="00293E13" w:rsidP="00293E13">
      <w:pPr>
        <w:pStyle w:val="NormalWeb"/>
        <w:jc w:val="both"/>
        <w:rPr>
          <w:rFonts w:ascii="Arial" w:hAnsi="Arial" w:cs="Arial"/>
          <w:color w:val="000000"/>
          <w:sz w:val="20"/>
          <w:szCs w:val="20"/>
        </w:rPr>
      </w:pPr>
      <w:r w:rsidRPr="00470480">
        <w:rPr>
          <w:rFonts w:ascii="Arial" w:hAnsi="Arial" w:cs="Arial"/>
          <w:color w:val="000000"/>
          <w:sz w:val="20"/>
          <w:szCs w:val="20"/>
        </w:rPr>
        <w:t>2. This framework is issued under Section 10 (2) read with Section 18 of Payment and Settlement Systems Act, 2007 (Act 51 of 2007).</w:t>
      </w:r>
    </w:p>
    <w:p w:rsidR="00293E13" w:rsidRPr="00470480" w:rsidRDefault="00293E13" w:rsidP="00293E13">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93E13" w:rsidRPr="00470480" w:rsidRDefault="00293E13" w:rsidP="00293E13">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p>
    <w:p w:rsidR="00293E13" w:rsidRPr="00470480" w:rsidRDefault="00293E13" w:rsidP="00293E13">
      <w:pPr>
        <w:spacing w:after="0"/>
        <w:jc w:val="both"/>
        <w:rPr>
          <w:rFonts w:ascii="Arial" w:hAnsi="Arial" w:cs="Arial"/>
          <w:sz w:val="20"/>
          <w:szCs w:val="20"/>
        </w:rPr>
      </w:pPr>
      <w:r w:rsidRPr="00470480">
        <w:rPr>
          <w:rFonts w:ascii="Arial" w:hAnsi="Arial" w:cs="Arial"/>
          <w:sz w:val="20"/>
          <w:szCs w:val="20"/>
        </w:rPr>
        <w:t xml:space="preserve">Reference Link: </w:t>
      </w:r>
      <w:hyperlink r:id="rId10" w:history="1">
        <w:r w:rsidRPr="00470480">
          <w:rPr>
            <w:rStyle w:val="Hyperlink"/>
            <w:rFonts w:ascii="Arial" w:hAnsi="Arial" w:cs="Arial"/>
            <w:sz w:val="20"/>
            <w:szCs w:val="20"/>
          </w:rPr>
          <w:t>https://www.rbi.org.in/Scripts/NotificationUser.aspx?Id=12260&amp;Mode=0</w:t>
        </w:r>
      </w:hyperlink>
    </w:p>
    <w:p w:rsidR="00293E13" w:rsidRPr="00470480" w:rsidRDefault="00293E13" w:rsidP="00293E13">
      <w:pPr>
        <w:spacing w:after="0"/>
        <w:jc w:val="both"/>
        <w:rPr>
          <w:rFonts w:ascii="Arial" w:hAnsi="Arial" w:cs="Arial"/>
          <w:sz w:val="20"/>
          <w:szCs w:val="20"/>
        </w:rPr>
      </w:pPr>
    </w:p>
    <w:p w:rsidR="00293E13" w:rsidRPr="00293E13" w:rsidRDefault="00293E13" w:rsidP="00293E13">
      <w:pPr>
        <w:jc w:val="both"/>
        <w:rPr>
          <w:b/>
        </w:rPr>
      </w:pPr>
    </w:p>
    <w:sectPr w:rsidR="00293E13" w:rsidRPr="00293E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03ABD"/>
    <w:multiLevelType w:val="hybridMultilevel"/>
    <w:tmpl w:val="526A3E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13"/>
    <w:rsid w:val="00293E13"/>
    <w:rsid w:val="00A804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4815"/>
  <w15:chartTrackingRefBased/>
  <w15:docId w15:val="{939BBD16-C8B2-49E7-A9BD-7DE9A3E3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E13"/>
    <w:rPr>
      <w:color w:val="0000FF"/>
      <w:u w:val="single"/>
    </w:rPr>
  </w:style>
  <w:style w:type="paragraph" w:styleId="NormalWeb">
    <w:name w:val="Normal (Web)"/>
    <w:basedOn w:val="Normal"/>
    <w:uiPriority w:val="99"/>
    <w:unhideWhenUsed/>
    <w:rsid w:val="00293E1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293E1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293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BS_PressReleaseDisplay.aspx?prid=52368" TargetMode="External"/><Relationship Id="rId3" Type="http://schemas.openxmlformats.org/officeDocument/2006/relationships/settings" Target="settings.xml"/><Relationship Id="rId7" Type="http://schemas.openxmlformats.org/officeDocument/2006/relationships/hyperlink" Target="https://www.rbi.org.in/Scripts/NotificationUser.aspx?Id=12285&amp;Mode=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2285&amp;Mode=0" TargetMode="External"/><Relationship Id="rId11" Type="http://schemas.openxmlformats.org/officeDocument/2006/relationships/fontTable" Target="fontTable.xml"/><Relationship Id="rId5" Type="http://schemas.openxmlformats.org/officeDocument/2006/relationships/hyperlink" Target="https://www.rbi.org.in/Scripts/NotificationUser.aspx?Id=12325&amp;Mode=0" TargetMode="External"/><Relationship Id="rId10" Type="http://schemas.openxmlformats.org/officeDocument/2006/relationships/hyperlink" Target="https://www.rbi.org.in/Scripts/NotificationUser.aspx?Id=12260&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260&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2022-08-04T05:50:00Z</dcterms:created>
  <dcterms:modified xsi:type="dcterms:W3CDTF">2022-08-04T05:56:00Z</dcterms:modified>
</cp:coreProperties>
</file>